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515" w14:textId="5B725629" w:rsidR="00FA09F5" w:rsidRPr="00EC5FD6" w:rsidRDefault="001202A3">
      <w:pPr>
        <w:rPr>
          <w:b/>
          <w:bCs/>
        </w:rPr>
      </w:pPr>
      <w:r w:rsidRPr="00EC5FD6">
        <w:rPr>
          <w:b/>
          <w:bCs/>
        </w:rPr>
        <w:t>Sources to consult:</w:t>
      </w:r>
    </w:p>
    <w:p w14:paraId="40E09841" w14:textId="439C9B6B" w:rsidR="001202A3" w:rsidRDefault="001202A3" w:rsidP="00EC5FD6">
      <w:pPr>
        <w:ind w:left="720" w:hanging="720"/>
      </w:pPr>
      <w:r>
        <w:t xml:space="preserve">Garr, S. (2022, September 19). </w:t>
      </w:r>
      <w:r w:rsidRPr="001202A3">
        <w:rPr>
          <w:i/>
          <w:iCs/>
        </w:rPr>
        <w:t>Why your team members need daily check-ins</w:t>
      </w:r>
      <w:r>
        <w:t xml:space="preserve">. Harvard Business Review. </w:t>
      </w:r>
      <w:hyperlink r:id="rId4" w:history="1">
        <w:r w:rsidRPr="00DF3DA4">
          <w:rPr>
            <w:rStyle w:val="Hyperlink"/>
          </w:rPr>
          <w:t>https://hbr.org/2022/09/why-your-team-members-need-daily-check-ins</w:t>
        </w:r>
      </w:hyperlink>
      <w:r>
        <w:t xml:space="preserve"> </w:t>
      </w:r>
    </w:p>
    <w:p w14:paraId="2390C3C3" w14:textId="1BFC80A9" w:rsidR="001202A3" w:rsidRDefault="001202A3" w:rsidP="00EC5FD6">
      <w:pPr>
        <w:ind w:left="720" w:hanging="720"/>
      </w:pPr>
      <w:r>
        <w:t xml:space="preserve">Hall, E. (2019). </w:t>
      </w:r>
      <w:r w:rsidRPr="001202A3">
        <w:t>Beyond culture</w:t>
      </w:r>
      <w:r>
        <w:rPr>
          <w:i/>
          <w:iCs/>
        </w:rPr>
        <w:t xml:space="preserve">. </w:t>
      </w:r>
      <w:r>
        <w:t>Anchor Books.</w:t>
      </w:r>
    </w:p>
    <w:p w14:paraId="61D51CD1" w14:textId="4314F7A6" w:rsidR="001202A3" w:rsidRDefault="001202A3" w:rsidP="00EC5FD6">
      <w:pPr>
        <w:ind w:left="720" w:hanging="720"/>
      </w:pPr>
      <w:r>
        <w:t>Hofstede, G., Hofstede, G.J., &amp; Minkov, M. (2010). Cultures and organizations: Software of the mind. McGraw-Hill.</w:t>
      </w:r>
    </w:p>
    <w:p w14:paraId="2F7B22F5" w14:textId="3A2125E6" w:rsidR="001202A3" w:rsidRDefault="001202A3" w:rsidP="00EC5FD6">
      <w:pPr>
        <w:ind w:left="720" w:hanging="720"/>
      </w:pPr>
      <w:r>
        <w:t xml:space="preserve">Hoftsede, G.J., (2025, February 14). </w:t>
      </w:r>
      <w:r w:rsidRPr="001202A3">
        <w:rPr>
          <w:i/>
          <w:iCs/>
        </w:rPr>
        <w:t>Country comparison bar charts</w:t>
      </w:r>
      <w:r>
        <w:t xml:space="preserve">. Geert Hofstede. </w:t>
      </w:r>
      <w:hyperlink r:id="rId5" w:history="1">
        <w:r w:rsidRPr="00DF3DA4">
          <w:rPr>
            <w:rStyle w:val="Hyperlink"/>
          </w:rPr>
          <w:t>https://geerthofstede.com/country-comparison-bar-charts/</w:t>
        </w:r>
      </w:hyperlink>
      <w:r>
        <w:t xml:space="preserve"> </w:t>
      </w:r>
    </w:p>
    <w:p w14:paraId="748115F6" w14:textId="67C25E38" w:rsidR="000C3D07" w:rsidRDefault="000C3D07" w:rsidP="00EC5FD6">
      <w:pPr>
        <w:ind w:left="720" w:hanging="720"/>
      </w:pPr>
      <w:r>
        <w:t>Meyer, E. (2014). The Culture map: Breaking through the invisible boundaries of global business. PublicAffairs.</w:t>
      </w:r>
    </w:p>
    <w:p w14:paraId="38A46B46" w14:textId="6734ED50" w:rsidR="001202A3" w:rsidRDefault="001202A3" w:rsidP="00EC5FD6">
      <w:pPr>
        <w:ind w:left="720" w:hanging="720"/>
      </w:pPr>
      <w:r>
        <w:t xml:space="preserve">Project Management Institute. (2013). Communication: The message is clear. </w:t>
      </w:r>
      <w:hyperlink r:id="rId6" w:history="1">
        <w:r w:rsidRPr="00DF3DA4">
          <w:rPr>
            <w:rStyle w:val="Hyperlink"/>
          </w:rPr>
          <w:t>https://www.pmi.org/-/media/pmi/documents/public/pdf/white-papers/communications.pdf</w:t>
        </w:r>
      </w:hyperlink>
      <w:r>
        <w:t xml:space="preserve"> </w:t>
      </w:r>
    </w:p>
    <w:p w14:paraId="3B18D1FC" w14:textId="6C545901" w:rsidR="001202A3" w:rsidRDefault="001202A3" w:rsidP="00EC5FD6">
      <w:pPr>
        <w:ind w:left="720" w:hanging="720"/>
      </w:pPr>
      <w:r>
        <w:t>Project Management Institute. (2025). A Guide to the project management body of knowledge</w:t>
      </w:r>
      <w:r w:rsidR="00EC5FD6">
        <w:t xml:space="preserve"> (PMBOK guide) – eight </w:t>
      </w:r>
      <w:proofErr w:type="gramStart"/>
      <w:r w:rsidR="00EC5FD6">
        <w:t>edition</w:t>
      </w:r>
      <w:proofErr w:type="gramEnd"/>
      <w:r>
        <w:t>. Project Management Institute.</w:t>
      </w:r>
    </w:p>
    <w:p w14:paraId="419B505E" w14:textId="16759A12" w:rsidR="001202A3" w:rsidRDefault="001202A3" w:rsidP="00EC5FD6">
      <w:pPr>
        <w:ind w:left="720" w:hanging="720"/>
      </w:pPr>
      <w:r>
        <w:t xml:space="preserve">Stoverink, A., Kirkman, B., Mistry, S., &amp; Rosen, B. (2020). Bouncing back together: Toward a theoretical model of work team resilience. Academy of Management Review. </w:t>
      </w:r>
      <w:hyperlink r:id="rId7" w:history="1">
        <w:r w:rsidRPr="00DF3DA4">
          <w:rPr>
            <w:rStyle w:val="Hyperlink"/>
          </w:rPr>
          <w:t>https://journals.aom.org/doi/10.5465/amr.2017.0005</w:t>
        </w:r>
      </w:hyperlink>
      <w:r>
        <w:t xml:space="preserve"> </w:t>
      </w:r>
    </w:p>
    <w:p w14:paraId="6CF2DF39" w14:textId="77777777" w:rsidR="001202A3" w:rsidRDefault="001202A3" w:rsidP="00EC5FD6">
      <w:pPr>
        <w:ind w:left="720" w:hanging="720"/>
      </w:pPr>
    </w:p>
    <w:p w14:paraId="7D26AF52" w14:textId="746D13B2" w:rsidR="005114FA" w:rsidRDefault="005114FA" w:rsidP="005114FA">
      <w:r>
        <w:t>Some of these</w:t>
      </w:r>
      <w:r w:rsidR="000C3D07">
        <w:t xml:space="preserve"> resources</w:t>
      </w:r>
      <w:r>
        <w:t xml:space="preserve"> may require you to create an account </w:t>
      </w:r>
      <w:r w:rsidR="000C3D07">
        <w:t xml:space="preserve">to view them (e.g. </w:t>
      </w:r>
      <w:r>
        <w:t>th</w:t>
      </w:r>
      <w:r w:rsidR="000C3D07">
        <w:t>e</w:t>
      </w:r>
      <w:r>
        <w:t xml:space="preserve"> HBR</w:t>
      </w:r>
      <w:r w:rsidR="000C3D07">
        <w:t xml:space="preserve"> article)</w:t>
      </w:r>
      <w:r>
        <w:t xml:space="preserve"> or access them via the Mullins library website. Creating an account should allow </w:t>
      </w:r>
      <w:r w:rsidR="00F102B7">
        <w:t xml:space="preserve">you to view it; if not, you’re welcome to email the BCL director directly for a copy of the article: </w:t>
      </w:r>
      <w:hyperlink r:id="rId8" w:history="1">
        <w:r w:rsidR="00F102B7" w:rsidRPr="00DF3DA4">
          <w:rPr>
            <w:rStyle w:val="Hyperlink"/>
          </w:rPr>
          <w:t>rsheets@walton.uark.edu</w:t>
        </w:r>
      </w:hyperlink>
      <w:r w:rsidR="00F102B7">
        <w:t xml:space="preserve"> </w:t>
      </w:r>
    </w:p>
    <w:p w14:paraId="31DB3D28" w14:textId="77777777" w:rsidR="005114FA" w:rsidRDefault="005114FA">
      <w:pPr>
        <w:ind w:firstLine="720"/>
      </w:pPr>
    </w:p>
    <w:sectPr w:rsidR="00511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A3"/>
    <w:rsid w:val="00025ECA"/>
    <w:rsid w:val="00063544"/>
    <w:rsid w:val="000C3D07"/>
    <w:rsid w:val="001202A3"/>
    <w:rsid w:val="002D3B32"/>
    <w:rsid w:val="004536B8"/>
    <w:rsid w:val="005114FA"/>
    <w:rsid w:val="006A46F0"/>
    <w:rsid w:val="00943DBD"/>
    <w:rsid w:val="009B7EC2"/>
    <w:rsid w:val="00BD6097"/>
    <w:rsid w:val="00DC4539"/>
    <w:rsid w:val="00EC5FD6"/>
    <w:rsid w:val="00F102B7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F9E2B"/>
  <w15:chartTrackingRefBased/>
  <w15:docId w15:val="{D9F251D2-FAE4-194D-87AA-92F65894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2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2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eets@walton.uar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s.aom.org/doi/10.5465/amr.2017.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i.org/-/media/pmi/documents/public/pdf/white-papers/communications.pdf" TargetMode="External"/><Relationship Id="rId5" Type="http://schemas.openxmlformats.org/officeDocument/2006/relationships/hyperlink" Target="https://geerthofstede.com/country-comparison-bar-chart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br.org/2022/09/why-your-team-members-need-daily-check-i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Sheets</dc:creator>
  <cp:keywords/>
  <dc:description/>
  <cp:lastModifiedBy>Ryan Sheets</cp:lastModifiedBy>
  <cp:revision>3</cp:revision>
  <dcterms:created xsi:type="dcterms:W3CDTF">2026-06-07T17:32:00Z</dcterms:created>
  <dcterms:modified xsi:type="dcterms:W3CDTF">2026-06-07T17:59:00Z</dcterms:modified>
</cp:coreProperties>
</file>