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103C" w14:textId="7161F397" w:rsidR="00590A29" w:rsidRDefault="00590A29" w:rsidP="002859B2">
      <w:pPr>
        <w:pStyle w:val="Title"/>
        <w:jc w:val="center"/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  <w:bookmarkStart w:id="18" w:name="_GoBack"/>
      <w:bookmarkEnd w:id="18"/>
    </w:p>
    <w:p w14:paraId="55CAD5C6" w14:textId="241157A7" w:rsidR="00590A29" w:rsidRDefault="00590A29" w:rsidP="00590A29"/>
    <w:p w14:paraId="485C5C7D" w14:textId="77777777" w:rsidR="00590A29" w:rsidRDefault="00590A29" w:rsidP="00590A29"/>
    <w:p w14:paraId="4F69775B" w14:textId="4CD77BF1" w:rsidR="00590A29" w:rsidRDefault="009375A0" w:rsidP="00590A29">
      <w:pPr>
        <w:pStyle w:val="Title"/>
        <w:jc w:val="center"/>
        <w:rPr>
          <w:b/>
        </w:rPr>
      </w:pPr>
      <w:r w:rsidRPr="00590A29">
        <w:rPr>
          <w:b/>
        </w:rPr>
        <w:t>SAS</w:t>
      </w:r>
      <w:r w:rsidR="008E5CAD" w:rsidRPr="00590A29">
        <w:rPr>
          <w:b/>
        </w:rPr>
        <w:t>VIYA</w:t>
      </w:r>
      <w:r w:rsidRPr="00590A29">
        <w:rPr>
          <w:b/>
        </w:rPr>
        <w:t xml:space="preserve"> </w:t>
      </w:r>
      <w:r w:rsidR="0061462B" w:rsidRPr="00590A29">
        <w:rPr>
          <w:b/>
        </w:rPr>
        <w:t>Exercise</w:t>
      </w:r>
      <w:bookmarkStart w:id="19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9"/>
    </w:p>
    <w:p w14:paraId="0E72C57E" w14:textId="150A83A8" w:rsidR="006B103C" w:rsidRPr="00590A29" w:rsidRDefault="005E74A2" w:rsidP="00590A29">
      <w:pPr>
        <w:pStyle w:val="Title"/>
        <w:jc w:val="center"/>
        <w:rPr>
          <w:b/>
        </w:rPr>
      </w:pPr>
      <w:r w:rsidRPr="00590A29">
        <w:rPr>
          <w:b/>
        </w:rPr>
        <w:t>Logistic Regression</w:t>
      </w:r>
    </w:p>
    <w:p w14:paraId="640F2E0A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3982A1B" w14:textId="72F444BA" w:rsidR="007726CB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(</w:t>
      </w:r>
      <w:r w:rsidR="008E5CAD" w:rsidRPr="00D546EF">
        <w:rPr>
          <w:rFonts w:asciiTheme="minorHAnsi" w:hAnsiTheme="minorHAnsi"/>
          <w:sz w:val="24"/>
          <w:szCs w:val="24"/>
        </w:rPr>
        <w:fldChar w:fldCharType="begin"/>
      </w:r>
      <w:r w:rsidR="008E5CAD" w:rsidRPr="00D546EF">
        <w:rPr>
          <w:rFonts w:asciiTheme="minorHAnsi" w:hAnsiTheme="minorHAnsi"/>
          <w:sz w:val="24"/>
          <w:szCs w:val="24"/>
        </w:rPr>
        <w:instrText xml:space="preserve"> DATE \@ "M/d/yyyy" </w:instrText>
      </w:r>
      <w:r w:rsidR="008E5CAD" w:rsidRPr="00D546EF">
        <w:rPr>
          <w:rFonts w:asciiTheme="minorHAnsi" w:hAnsiTheme="minorHAnsi"/>
          <w:sz w:val="24"/>
          <w:szCs w:val="24"/>
        </w:rPr>
        <w:fldChar w:fldCharType="separate"/>
      </w:r>
      <w:r w:rsidR="002859B2">
        <w:rPr>
          <w:rFonts w:asciiTheme="minorHAnsi" w:hAnsiTheme="minorHAnsi"/>
          <w:noProof/>
          <w:sz w:val="24"/>
          <w:szCs w:val="24"/>
        </w:rPr>
        <w:t>4/2/2019</w:t>
      </w:r>
      <w:r w:rsidR="008E5CAD" w:rsidRPr="00D546EF">
        <w:rPr>
          <w:rFonts w:asciiTheme="minorHAnsi" w:hAnsiTheme="minorHAnsi"/>
          <w:sz w:val="24"/>
          <w:szCs w:val="24"/>
        </w:rPr>
        <w:fldChar w:fldCharType="end"/>
      </w:r>
      <w:r w:rsidRPr="00D546EF">
        <w:rPr>
          <w:rFonts w:asciiTheme="minorHAnsi" w:hAnsiTheme="minorHAnsi"/>
          <w:sz w:val="24"/>
          <w:szCs w:val="24"/>
        </w:rPr>
        <w:t>)</w:t>
      </w:r>
    </w:p>
    <w:p w14:paraId="5F943D00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4F5181E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AB1F0C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4D2FBA2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D0C3B62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4F0E05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8D9B38D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</w:rPr>
      </w:pPr>
      <w:r w:rsidRPr="00D546EF">
        <w:rPr>
          <w:rFonts w:asciiTheme="minorHAnsi" w:hAnsiTheme="minorHAnsi"/>
          <w:b/>
          <w:sz w:val="24"/>
          <w:szCs w:val="24"/>
          <w:u w:val="single"/>
        </w:rPr>
        <w:t>Sources</w:t>
      </w:r>
      <w:r w:rsidRPr="00D546EF">
        <w:rPr>
          <w:rFonts w:asciiTheme="minorHAnsi" w:hAnsiTheme="minorHAnsi"/>
          <w:b/>
          <w:sz w:val="24"/>
          <w:szCs w:val="24"/>
        </w:rPr>
        <w:t xml:space="preserve"> </w:t>
      </w:r>
    </w:p>
    <w:p w14:paraId="62CA0AFA" w14:textId="77777777" w:rsidR="00E32723" w:rsidRPr="00D546EF" w:rsidRDefault="008E5CAD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Steve Nolan</w:t>
      </w:r>
      <w:r w:rsidR="00E32723" w:rsidRPr="00D546EF">
        <w:rPr>
          <w:rFonts w:asciiTheme="minorHAnsi" w:hAnsiTheme="minorHAnsi"/>
          <w:sz w:val="24"/>
          <w:szCs w:val="24"/>
        </w:rPr>
        <w:t xml:space="preserve">, </w:t>
      </w:r>
      <w:r w:rsidR="008806DD" w:rsidRPr="00D546EF">
        <w:rPr>
          <w:rFonts w:asciiTheme="minorHAnsi" w:hAnsiTheme="minorHAnsi"/>
          <w:sz w:val="24"/>
          <w:szCs w:val="24"/>
        </w:rPr>
        <w:t xml:space="preserve">Ron Freeze, </w:t>
      </w:r>
      <w:r w:rsidRPr="00D546EF">
        <w:rPr>
          <w:rFonts w:asciiTheme="minorHAnsi" w:hAnsiTheme="minorHAnsi"/>
          <w:sz w:val="24"/>
          <w:szCs w:val="24"/>
        </w:rPr>
        <w:t>Elizabeth Keiffer, Michael Gibbs</w:t>
      </w:r>
    </w:p>
    <w:p w14:paraId="7C140217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Enterprise Systems, Sam M. Walton College of Business, University of Arkansas, Fayetteville</w:t>
      </w:r>
    </w:p>
    <w:p w14:paraId="6CD88AAB" w14:textId="71F4811D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SAS</w:t>
      </w:r>
      <w:r w:rsidRPr="00D546EF">
        <w:rPr>
          <w:rFonts w:asciiTheme="minorHAnsi" w:hAnsiTheme="minorHAnsi"/>
          <w:sz w:val="24"/>
          <w:szCs w:val="24"/>
          <w:vertAlign w:val="superscript"/>
        </w:rPr>
        <w:t>®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="00B44D9C">
        <w:rPr>
          <w:rFonts w:asciiTheme="minorHAnsi" w:hAnsiTheme="minorHAnsi"/>
          <w:sz w:val="24"/>
          <w:szCs w:val="24"/>
        </w:rPr>
        <w:t>VIYA 8.2 Release V03</w:t>
      </w:r>
      <w:r w:rsidRPr="00D546EF">
        <w:rPr>
          <w:rFonts w:asciiTheme="minorHAnsi" w:hAnsiTheme="minorHAnsi"/>
          <w:sz w:val="24"/>
          <w:szCs w:val="24"/>
        </w:rPr>
        <w:t xml:space="preserve"> </w:t>
      </w:r>
    </w:p>
    <w:p w14:paraId="69D8CC51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</w:p>
    <w:p w14:paraId="3D233344" w14:textId="77777777" w:rsidR="00E32723" w:rsidRPr="00D546EF" w:rsidRDefault="00CF561F" w:rsidP="00E32723">
      <w:pPr>
        <w:pStyle w:val="NoSpacing"/>
        <w:rPr>
          <w:rFonts w:asciiTheme="minorHAnsi" w:hAnsiTheme="minorHAnsi"/>
          <w:i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 xml:space="preserve">Copyright © </w:t>
      </w:r>
      <w:bookmarkStart w:id="20" w:name="Var_CopyrightYear_001"/>
      <w:r w:rsidRPr="00D546EF">
        <w:rPr>
          <w:rFonts w:asciiTheme="minorHAnsi" w:hAnsiTheme="minorHAnsi"/>
          <w:sz w:val="24"/>
          <w:szCs w:val="24"/>
        </w:rPr>
        <w:t>201</w:t>
      </w:r>
      <w:bookmarkEnd w:id="20"/>
      <w:r w:rsidR="008E5CAD" w:rsidRPr="00D546EF">
        <w:rPr>
          <w:rFonts w:asciiTheme="minorHAnsi" w:hAnsiTheme="minorHAnsi"/>
          <w:sz w:val="24"/>
          <w:szCs w:val="24"/>
        </w:rPr>
        <w:t>8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Pr="00D546EF">
        <w:rPr>
          <w:rFonts w:asciiTheme="minorHAnsi" w:hAnsiTheme="minorHAnsi"/>
          <w:i/>
          <w:sz w:val="24"/>
          <w:szCs w:val="24"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5636993D" w:rsidR="00546098" w:rsidRPr="00D546EF" w:rsidRDefault="00E32723" w:rsidP="00546098">
      <w:pPr>
        <w:pStyle w:val="Heading1"/>
        <w:numPr>
          <w:ilvl w:val="0"/>
          <w:numId w:val="0"/>
        </w:numPr>
        <w:rPr>
          <w:rFonts w:asciiTheme="minorHAnsi" w:hAnsiTheme="minorHAnsi"/>
          <w:b/>
          <w:sz w:val="44"/>
          <w:szCs w:val="24"/>
        </w:rPr>
      </w:pPr>
      <w:r w:rsidRPr="00D546EF">
        <w:rPr>
          <w:rFonts w:asciiTheme="minorHAnsi" w:hAnsiTheme="minorHAnsi"/>
          <w:b/>
          <w:sz w:val="44"/>
          <w:szCs w:val="24"/>
        </w:rPr>
        <w:br w:type="page"/>
      </w:r>
      <w:r w:rsidR="00546098" w:rsidRPr="00D546EF">
        <w:rPr>
          <w:rFonts w:asciiTheme="minorHAnsi" w:hAnsiTheme="minorHAnsi"/>
          <w:b/>
          <w:sz w:val="44"/>
          <w:szCs w:val="24"/>
        </w:rPr>
        <w:lastRenderedPageBreak/>
        <w:t>Use Case</w:t>
      </w:r>
      <w:r w:rsidR="00590A29">
        <w:rPr>
          <w:rFonts w:asciiTheme="minorHAnsi" w:hAnsiTheme="minorHAnsi"/>
          <w:b/>
          <w:sz w:val="44"/>
          <w:szCs w:val="24"/>
        </w:rPr>
        <w:t xml:space="preserve"> – Logistic Regression</w:t>
      </w:r>
    </w:p>
    <w:p w14:paraId="6F169049" w14:textId="3D6893F1" w:rsidR="008E5CAD" w:rsidRPr="00D546EF" w:rsidRDefault="00E323C0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Universal Bank is a banking dataset with the goal of identifying if a customer accepted a personal loan from a marketing campaign. </w:t>
      </w:r>
    </w:p>
    <w:p w14:paraId="4FAA3841" w14:textId="7C8C5A40" w:rsidR="00E32723" w:rsidRDefault="008E5CAD" w:rsidP="00590A29">
      <w:pPr>
        <w:pStyle w:val="Heading2"/>
      </w:pPr>
      <w:r w:rsidRPr="00590A29">
        <w:t>Step 1:</w:t>
      </w:r>
      <w:r w:rsidR="00DF2FA9" w:rsidRPr="00590A29">
        <w:t xml:space="preserve"> </w:t>
      </w:r>
      <w:r w:rsidR="00590A29">
        <w:t>Load Data</w:t>
      </w:r>
    </w:p>
    <w:p w14:paraId="2F6F4E8C" w14:textId="15A9D4BF" w:rsidR="00590A29" w:rsidRDefault="00590A29" w:rsidP="00590A29">
      <w:pPr>
        <w:rPr>
          <w:rFonts w:asciiTheme="minorHAnsi" w:hAnsiTheme="minorHAnsi"/>
          <w:sz w:val="24"/>
          <w:szCs w:val="24"/>
        </w:rPr>
      </w:pPr>
      <w:r w:rsidRPr="00590A29">
        <w:rPr>
          <w:rFonts w:asciiTheme="minorHAnsi" w:hAnsiTheme="minorHAnsi"/>
          <w:sz w:val="24"/>
          <w:szCs w:val="24"/>
        </w:rPr>
        <w:t xml:space="preserve">The dataset used is </w:t>
      </w:r>
      <w:proofErr w:type="spellStart"/>
      <w:r w:rsidRPr="00590A29">
        <w:rPr>
          <w:rFonts w:asciiTheme="minorHAnsi" w:hAnsiTheme="minorHAnsi"/>
          <w:sz w:val="24"/>
          <w:szCs w:val="24"/>
        </w:rPr>
        <w:t>UNIVERSALBANK.sashdat</w:t>
      </w:r>
      <w:proofErr w:type="spellEnd"/>
      <w:r w:rsidRPr="00590A29">
        <w:rPr>
          <w:rFonts w:asciiTheme="minorHAnsi" w:hAnsiTheme="minorHAnsi"/>
          <w:sz w:val="24"/>
          <w:szCs w:val="24"/>
        </w:rPr>
        <w:t>.</w:t>
      </w:r>
    </w:p>
    <w:p w14:paraId="2F535C1C" w14:textId="77777777" w:rsidR="00590A29" w:rsidRPr="00590A29" w:rsidRDefault="00590A29" w:rsidP="00590A29">
      <w:pPr>
        <w:rPr>
          <w:rFonts w:asciiTheme="minorHAnsi" w:hAnsiTheme="minorHAnsi"/>
          <w:sz w:val="24"/>
          <w:szCs w:val="24"/>
        </w:rPr>
      </w:pPr>
    </w:p>
    <w:p w14:paraId="4EED73C2" w14:textId="5B128236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the object panel and select “logistic regression” and drop it into the middle space</w:t>
      </w:r>
    </w:p>
    <w:p w14:paraId="701A3B43" w14:textId="57541168" w:rsidR="00D82AFC" w:rsidRP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F2CB1D3" wp14:editId="41C8DCCC">
            <wp:extent cx="6315075" cy="451390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6534" cy="452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C6F3" w14:textId="77777777" w:rsidR="00D82AFC" w:rsidRDefault="00D82AFC" w:rsidP="007726CB">
      <w:pPr>
        <w:rPr>
          <w:rFonts w:asciiTheme="minorHAnsi" w:hAnsiTheme="minorHAnsi"/>
          <w:b/>
          <w:sz w:val="32"/>
          <w:szCs w:val="24"/>
        </w:rPr>
      </w:pPr>
    </w:p>
    <w:p w14:paraId="41C82362" w14:textId="77777777" w:rsidR="00D82AFC" w:rsidRDefault="00D82AFC" w:rsidP="007726CB">
      <w:pPr>
        <w:rPr>
          <w:rFonts w:asciiTheme="minorHAnsi" w:hAnsiTheme="minorHAnsi"/>
          <w:b/>
          <w:sz w:val="32"/>
          <w:szCs w:val="24"/>
        </w:rPr>
      </w:pPr>
    </w:p>
    <w:p w14:paraId="77FE9E39" w14:textId="70005A91" w:rsidR="00D82AFC" w:rsidRDefault="00D82AFC" w:rsidP="007726CB">
      <w:pPr>
        <w:rPr>
          <w:rFonts w:asciiTheme="minorHAnsi" w:hAnsiTheme="minorHAnsi"/>
          <w:b/>
          <w:sz w:val="32"/>
          <w:szCs w:val="24"/>
        </w:rPr>
      </w:pPr>
    </w:p>
    <w:p w14:paraId="589F5A98" w14:textId="7463650A" w:rsidR="00E323C0" w:rsidRDefault="00E323C0" w:rsidP="007726CB">
      <w:pPr>
        <w:rPr>
          <w:rFonts w:asciiTheme="minorHAnsi" w:hAnsiTheme="minorHAnsi"/>
          <w:b/>
          <w:sz w:val="32"/>
          <w:szCs w:val="24"/>
        </w:rPr>
      </w:pPr>
    </w:p>
    <w:p w14:paraId="24281916" w14:textId="77777777" w:rsidR="00E323C0" w:rsidRDefault="00E323C0" w:rsidP="007726CB">
      <w:pPr>
        <w:rPr>
          <w:rFonts w:asciiTheme="minorHAnsi" w:hAnsiTheme="minorHAnsi"/>
          <w:b/>
          <w:sz w:val="32"/>
          <w:szCs w:val="24"/>
        </w:rPr>
      </w:pPr>
    </w:p>
    <w:p w14:paraId="503CF9A4" w14:textId="10405F2C" w:rsidR="008E5CAD" w:rsidRDefault="008E5CAD" w:rsidP="007726CB">
      <w:pPr>
        <w:rPr>
          <w:rFonts w:asciiTheme="minorHAnsi" w:hAnsiTheme="minorHAnsi"/>
          <w:b/>
          <w:sz w:val="32"/>
          <w:szCs w:val="24"/>
        </w:rPr>
      </w:pPr>
      <w:r w:rsidRPr="00D546EF">
        <w:rPr>
          <w:rFonts w:asciiTheme="minorHAnsi" w:hAnsiTheme="minorHAnsi"/>
          <w:b/>
          <w:sz w:val="32"/>
          <w:szCs w:val="24"/>
        </w:rPr>
        <w:lastRenderedPageBreak/>
        <w:t>Step 2:</w:t>
      </w:r>
    </w:p>
    <w:p w14:paraId="108FD369" w14:textId="06D1945F" w:rsidR="00D82AFC" w:rsidRDefault="00D82AFC" w:rsidP="007726CB">
      <w:pPr>
        <w:rPr>
          <w:rFonts w:asciiTheme="minorHAnsi" w:hAnsiTheme="minorHAnsi"/>
          <w:sz w:val="24"/>
          <w:szCs w:val="24"/>
        </w:rPr>
      </w:pPr>
      <w:r w:rsidRPr="00D82AFC">
        <w:rPr>
          <w:rFonts w:asciiTheme="minorHAnsi" w:hAnsiTheme="minorHAnsi"/>
          <w:sz w:val="24"/>
          <w:szCs w:val="24"/>
        </w:rPr>
        <w:t>Once</w:t>
      </w:r>
      <w:r>
        <w:rPr>
          <w:rFonts w:asciiTheme="minorHAnsi" w:hAnsiTheme="minorHAnsi"/>
          <w:sz w:val="24"/>
          <w:szCs w:val="24"/>
        </w:rPr>
        <w:t xml:space="preserve"> you have the object in place, you will need to select a response variable (dependent) and effect variables (independent). Note that the effects are broken into continuous and categorical</w:t>
      </w:r>
    </w:p>
    <w:p w14:paraId="7221325C" w14:textId="4D16CD63" w:rsidR="00D546EF" w:rsidRPr="00D546EF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1400520" wp14:editId="324CB153">
            <wp:extent cx="2991388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0556" cy="363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1F539" w14:textId="360ED410" w:rsidR="008E5CAD" w:rsidRPr="00D546EF" w:rsidRDefault="008E5CAD" w:rsidP="007726CB">
      <w:pPr>
        <w:rPr>
          <w:rFonts w:asciiTheme="minorHAnsi" w:hAnsiTheme="minorHAnsi"/>
          <w:b/>
          <w:sz w:val="32"/>
          <w:szCs w:val="24"/>
        </w:rPr>
      </w:pPr>
      <w:r w:rsidRPr="00D546EF">
        <w:rPr>
          <w:rFonts w:asciiTheme="minorHAnsi" w:hAnsiTheme="minorHAnsi"/>
          <w:b/>
          <w:sz w:val="32"/>
          <w:szCs w:val="24"/>
        </w:rPr>
        <w:t>Step 3:</w:t>
      </w:r>
    </w:p>
    <w:p w14:paraId="58B8DDFE" w14:textId="0B863304" w:rsidR="00D546EF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Once you have selected your data, the logistic regression will update on the screen and display several outputs:</w:t>
      </w:r>
    </w:p>
    <w:p w14:paraId="365FE243" w14:textId="0AA84E56" w:rsidR="00D82AFC" w:rsidRPr="00D546EF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5D1F94E" wp14:editId="60F2800E">
            <wp:extent cx="5960157" cy="2743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3947" cy="274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97415" w14:textId="2845C8B2" w:rsidR="008E5CAD" w:rsidRPr="00D546EF" w:rsidRDefault="008E5CAD" w:rsidP="007726CB">
      <w:pPr>
        <w:rPr>
          <w:rFonts w:asciiTheme="minorHAnsi" w:hAnsiTheme="minorHAnsi"/>
          <w:b/>
          <w:sz w:val="32"/>
          <w:szCs w:val="24"/>
        </w:rPr>
      </w:pPr>
      <w:r w:rsidRPr="00D546EF">
        <w:rPr>
          <w:rFonts w:asciiTheme="minorHAnsi" w:hAnsiTheme="minorHAnsi"/>
          <w:b/>
          <w:sz w:val="32"/>
          <w:szCs w:val="24"/>
        </w:rPr>
        <w:lastRenderedPageBreak/>
        <w:t>Step 4:</w:t>
      </w:r>
    </w:p>
    <w:p w14:paraId="14F6560D" w14:textId="2910FC0B" w:rsidR="00D546EF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Here are some key things to note:</w:t>
      </w:r>
    </w:p>
    <w:p w14:paraId="6EAE36F0" w14:textId="35396E50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event is currently set to 1. </w:t>
      </w:r>
    </w:p>
    <w:p w14:paraId="6FDAEFAC" w14:textId="03C7239E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6F4A4AE6" wp14:editId="10284588">
            <wp:extent cx="3648075" cy="409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E1482" w14:textId="59467F11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One of the key results is set to </w:t>
      </w:r>
      <w:r w:rsidR="006E279C">
        <w:rPr>
          <w:rFonts w:asciiTheme="minorHAnsi" w:hAnsiTheme="minorHAnsi"/>
          <w:sz w:val="24"/>
          <w:szCs w:val="24"/>
        </w:rPr>
        <w:t xml:space="preserve">determine </w:t>
      </w:r>
      <w:r w:rsidR="00E1619A">
        <w:rPr>
          <w:rFonts w:asciiTheme="minorHAnsi" w:hAnsiTheme="minorHAnsi"/>
          <w:sz w:val="24"/>
          <w:szCs w:val="24"/>
        </w:rPr>
        <w:t xml:space="preserve">which error metric you would like to view.  The default value is </w:t>
      </w:r>
      <w:r>
        <w:rPr>
          <w:rFonts w:asciiTheme="minorHAnsi" w:hAnsiTheme="minorHAnsi"/>
          <w:sz w:val="24"/>
          <w:szCs w:val="24"/>
        </w:rPr>
        <w:t>“Validation KS(Youden)</w:t>
      </w:r>
      <w:r w:rsidR="00E1619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>. This is a clickable button that you can chan</w:t>
      </w:r>
      <w:r w:rsidR="00011C5C">
        <w:rPr>
          <w:rFonts w:asciiTheme="minorHAnsi" w:hAnsiTheme="minorHAnsi"/>
          <w:sz w:val="24"/>
          <w:szCs w:val="24"/>
        </w:rPr>
        <w:t>ge error metrics.  Our recommendation is to toggle between Misclassification Rate (Event) and Validation Misclassification Rate (Event)</w:t>
      </w:r>
      <w:r w:rsidR="006C1E9A">
        <w:rPr>
          <w:rFonts w:asciiTheme="minorHAnsi" w:hAnsiTheme="minorHAnsi"/>
          <w:sz w:val="24"/>
          <w:szCs w:val="24"/>
        </w:rPr>
        <w:t xml:space="preserve"> to observe both the values and their relationship to each other.</w:t>
      </w:r>
    </w:p>
    <w:p w14:paraId="30B5AA1C" w14:textId="31571C90" w:rsidR="00D82AFC" w:rsidRDefault="00D82AFC" w:rsidP="007726CB">
      <w:pPr>
        <w:rPr>
          <w:noProof/>
        </w:rPr>
      </w:pPr>
      <w:r>
        <w:rPr>
          <w:noProof/>
        </w:rPr>
        <w:drawing>
          <wp:inline distT="0" distB="0" distL="0" distR="0" wp14:anchorId="64CE089B" wp14:editId="4F2D024B">
            <wp:extent cx="5895975" cy="4371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834C" w14:textId="008CE34A" w:rsidR="00E323C0" w:rsidRPr="00E323C0" w:rsidRDefault="00E323C0" w:rsidP="00E323C0">
      <w:pPr>
        <w:rPr>
          <w:rFonts w:asciiTheme="minorHAnsi" w:hAnsiTheme="minorHAnsi"/>
          <w:sz w:val="24"/>
          <w:szCs w:val="24"/>
        </w:rPr>
      </w:pPr>
    </w:p>
    <w:p w14:paraId="37F837EB" w14:textId="48860864" w:rsidR="00E323C0" w:rsidRPr="00E323C0" w:rsidRDefault="00E323C0" w:rsidP="00E323C0">
      <w:pPr>
        <w:rPr>
          <w:rFonts w:asciiTheme="minorHAnsi" w:hAnsiTheme="minorHAnsi"/>
          <w:sz w:val="24"/>
          <w:szCs w:val="24"/>
        </w:rPr>
      </w:pPr>
    </w:p>
    <w:p w14:paraId="58FCB759" w14:textId="7212B50F" w:rsidR="00E323C0" w:rsidRPr="00E323C0" w:rsidRDefault="00E323C0" w:rsidP="00E323C0">
      <w:pPr>
        <w:rPr>
          <w:rFonts w:asciiTheme="minorHAnsi" w:hAnsiTheme="minorHAnsi"/>
          <w:sz w:val="24"/>
          <w:szCs w:val="24"/>
        </w:rPr>
      </w:pPr>
    </w:p>
    <w:p w14:paraId="52B8F796" w14:textId="1CFF0824" w:rsidR="00E323C0" w:rsidRPr="00E323C0" w:rsidRDefault="00E323C0" w:rsidP="00E323C0">
      <w:pPr>
        <w:rPr>
          <w:rFonts w:asciiTheme="minorHAnsi" w:hAnsiTheme="minorHAnsi"/>
          <w:sz w:val="24"/>
          <w:szCs w:val="24"/>
        </w:rPr>
      </w:pPr>
    </w:p>
    <w:p w14:paraId="7EE80DF6" w14:textId="276CA21C" w:rsidR="00E323C0" w:rsidRDefault="00E323C0" w:rsidP="00E323C0">
      <w:pPr>
        <w:rPr>
          <w:noProof/>
        </w:rPr>
      </w:pPr>
    </w:p>
    <w:p w14:paraId="0D93DCE0" w14:textId="4D72E591" w:rsidR="00E323C0" w:rsidRDefault="00E323C0" w:rsidP="00E323C0">
      <w:pPr>
        <w:tabs>
          <w:tab w:val="left" w:pos="291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4BDDD8FF" w14:textId="0D1BE327" w:rsidR="00E323C0" w:rsidRPr="00E323C0" w:rsidRDefault="00E323C0" w:rsidP="00E323C0">
      <w:pPr>
        <w:tabs>
          <w:tab w:val="left" w:pos="291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You can change the lift chart into the ROC curve</w:t>
      </w:r>
      <w:r w:rsidR="00B11261">
        <w:rPr>
          <w:rFonts w:asciiTheme="minorHAnsi" w:hAnsiTheme="minorHAnsi"/>
          <w:sz w:val="24"/>
          <w:szCs w:val="24"/>
        </w:rPr>
        <w:t xml:space="preserve"> by hovering over the graph and selecting the three vertical dots in the upper </w:t>
      </w:r>
      <w:proofErr w:type="gramStart"/>
      <w:r w:rsidR="00B11261">
        <w:rPr>
          <w:rFonts w:asciiTheme="minorHAnsi" w:hAnsiTheme="minorHAnsi"/>
          <w:sz w:val="24"/>
          <w:szCs w:val="24"/>
        </w:rPr>
        <w:t>right hand</w:t>
      </w:r>
      <w:proofErr w:type="gramEnd"/>
      <w:r w:rsidR="00B11261">
        <w:rPr>
          <w:rFonts w:asciiTheme="minorHAnsi" w:hAnsiTheme="minorHAnsi"/>
          <w:sz w:val="24"/>
          <w:szCs w:val="24"/>
        </w:rPr>
        <w:t xml:space="preserve"> corner.</w:t>
      </w:r>
    </w:p>
    <w:p w14:paraId="7D7D76BD" w14:textId="230E1E25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59F140E" wp14:editId="61A58809">
            <wp:extent cx="5943600" cy="3113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736E6" w14:textId="767266E2" w:rsidR="00D82AFC" w:rsidRPr="00E323C0" w:rsidRDefault="00E323C0" w:rsidP="007726CB">
      <w:pPr>
        <w:rPr>
          <w:rFonts w:asciiTheme="minorHAnsi" w:hAnsiTheme="minorHAnsi"/>
          <w:b/>
          <w:sz w:val="32"/>
          <w:szCs w:val="24"/>
        </w:rPr>
      </w:pPr>
      <w:r w:rsidRPr="00E323C0">
        <w:rPr>
          <w:rFonts w:asciiTheme="minorHAnsi" w:hAnsiTheme="minorHAnsi"/>
          <w:b/>
          <w:sz w:val="32"/>
          <w:szCs w:val="24"/>
        </w:rPr>
        <w:t>Step 5:</w:t>
      </w:r>
    </w:p>
    <w:p w14:paraId="1DE1ED94" w14:textId="28409D39" w:rsidR="00E323C0" w:rsidRDefault="00E323C0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on the maximize button in the upper-right portion of the visuals</w:t>
      </w:r>
    </w:p>
    <w:p w14:paraId="32701F2F" w14:textId="689A624D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06CA329" wp14:editId="6FB222EC">
            <wp:extent cx="5943600" cy="13411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1977" w14:textId="07BABBE7" w:rsidR="00D82AFC" w:rsidRDefault="00E323C0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here, you can view the response profile of how individuals answered to the target variable. </w:t>
      </w:r>
    </w:p>
    <w:p w14:paraId="1096C488" w14:textId="57282633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69403B7" wp14:editId="775F3CCC">
            <wp:extent cx="4895850" cy="1762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5E80" w14:textId="21C7512E" w:rsidR="00D82AFC" w:rsidRDefault="00D82AFC" w:rsidP="007726CB">
      <w:pPr>
        <w:rPr>
          <w:rFonts w:asciiTheme="minorHAnsi" w:hAnsiTheme="minorHAnsi"/>
          <w:sz w:val="24"/>
          <w:szCs w:val="24"/>
        </w:rPr>
      </w:pPr>
    </w:p>
    <w:p w14:paraId="76821764" w14:textId="1A6168C1" w:rsidR="00E323C0" w:rsidRDefault="00E323C0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You can view the fit statistics</w:t>
      </w:r>
    </w:p>
    <w:p w14:paraId="07AC1229" w14:textId="7E661AF0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DFEFC48" wp14:editId="06E8E79F">
            <wp:extent cx="5943600" cy="15925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46A84" w14:textId="2D847BDC" w:rsidR="00D82AFC" w:rsidRDefault="00E323C0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can evaluate the parameter estimates and develop the logistic regression formula for classification. </w:t>
      </w:r>
    </w:p>
    <w:p w14:paraId="634D0E1C" w14:textId="452479E3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6E459BA" wp14:editId="7ABD5CB8">
            <wp:extent cx="5943600" cy="2171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4DC13" w14:textId="2A282F7E" w:rsidR="00D82AFC" w:rsidRDefault="00E323C0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can also view the confusion matrix under the misclassification tab. </w:t>
      </w:r>
    </w:p>
    <w:p w14:paraId="3626C03F" w14:textId="26A91C2A" w:rsidR="00D82AFC" w:rsidRDefault="00D82AFC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B169DC8" wp14:editId="4ECBBFA5">
            <wp:extent cx="5943600" cy="11836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A34D9" w14:textId="53C7F5EE" w:rsidR="00D82AFC" w:rsidRDefault="00D82AFC" w:rsidP="007726CB">
      <w:pPr>
        <w:rPr>
          <w:rFonts w:asciiTheme="minorHAnsi" w:hAnsiTheme="minorHAnsi"/>
          <w:sz w:val="24"/>
          <w:szCs w:val="24"/>
        </w:rPr>
      </w:pPr>
    </w:p>
    <w:p w14:paraId="39328347" w14:textId="77777777" w:rsidR="00D82AFC" w:rsidRPr="00D546EF" w:rsidRDefault="00D82AFC" w:rsidP="007726CB">
      <w:pPr>
        <w:rPr>
          <w:rFonts w:asciiTheme="minorHAnsi" w:hAnsiTheme="minorHAnsi"/>
          <w:sz w:val="24"/>
          <w:szCs w:val="24"/>
        </w:rPr>
      </w:pPr>
    </w:p>
    <w:sectPr w:rsidR="00D82AFC" w:rsidRPr="00D546EF" w:rsidSect="00AF36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0D67" w14:textId="77777777" w:rsidR="007F4B71" w:rsidRDefault="007F4B71">
      <w:r>
        <w:separator/>
      </w:r>
    </w:p>
  </w:endnote>
  <w:endnote w:type="continuationSeparator" w:id="0">
    <w:p w14:paraId="7D1A6E8E" w14:textId="77777777" w:rsidR="007F4B71" w:rsidRDefault="007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29F4" w14:textId="77777777" w:rsidR="007F4B71" w:rsidRDefault="007F4B71">
      <w:r>
        <w:separator/>
      </w:r>
    </w:p>
  </w:footnote>
  <w:footnote w:type="continuationSeparator" w:id="0">
    <w:p w14:paraId="439AC903" w14:textId="77777777" w:rsidR="007F4B71" w:rsidRDefault="007F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5593DFB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590A29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59140A66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590A29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2C2F" w14:textId="77777777" w:rsidR="002859B2" w:rsidRDefault="002859B2" w:rsidP="002859B2">
    <w:r>
      <w:rPr>
        <w:sz w:val="40"/>
      </w:rPr>
      <w:t>Enterprise Systems</w:t>
    </w:r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5016EC14" wp14:editId="1A6B8F6A">
          <wp:simplePos x="0" y="0"/>
          <wp:positionH relativeFrom="margin">
            <wp:posOffset>3822700</wp:posOffset>
          </wp:positionH>
          <wp:positionV relativeFrom="paragraph">
            <wp:posOffset>-120650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CFE2A5E" w14:textId="17239711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6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7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16"/>
  </w:num>
  <w:num w:numId="3">
    <w:abstractNumId w:val="23"/>
  </w:num>
  <w:num w:numId="4">
    <w:abstractNumId w:val="17"/>
  </w:num>
  <w:num w:numId="5">
    <w:abstractNumId w:val="36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2"/>
  </w:num>
  <w:num w:numId="11">
    <w:abstractNumId w:val="30"/>
  </w:num>
  <w:num w:numId="12">
    <w:abstractNumId w:val="44"/>
  </w:num>
  <w:num w:numId="13">
    <w:abstractNumId w:val="35"/>
  </w:num>
  <w:num w:numId="14">
    <w:abstractNumId w:val="29"/>
  </w:num>
  <w:num w:numId="15">
    <w:abstractNumId w:val="11"/>
  </w:num>
  <w:num w:numId="16">
    <w:abstractNumId w:val="33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5"/>
  </w:num>
  <w:num w:numId="25">
    <w:abstractNumId w:val="4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21"/>
  </w:num>
  <w:num w:numId="38">
    <w:abstractNumId w:val="42"/>
  </w:num>
  <w:num w:numId="39">
    <w:abstractNumId w:val="28"/>
  </w:num>
  <w:num w:numId="40">
    <w:abstractNumId w:val="38"/>
  </w:num>
  <w:num w:numId="41">
    <w:abstractNumId w:val="24"/>
  </w:num>
  <w:num w:numId="42">
    <w:abstractNumId w:val="37"/>
  </w:num>
  <w:num w:numId="43">
    <w:abstractNumId w:val="15"/>
  </w:num>
  <w:num w:numId="44">
    <w:abstractNumId w:val="43"/>
  </w:num>
  <w:num w:numId="45">
    <w:abstractNumId w:val="41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E74A2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E9A"/>
    <w:rsid w:val="006C57DD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7F4B71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4B83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325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619A"/>
    <w:rsid w:val="00E1724E"/>
    <w:rsid w:val="00E203A2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585D8F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590A29"/>
    <w:pPr>
      <w:outlineLvl w:val="1"/>
    </w:pPr>
    <w:rPr>
      <w:rFonts w:asciiTheme="minorHAnsi" w:hAnsiTheme="minorHAnsi"/>
      <w:b/>
      <w:sz w:val="32"/>
      <w:szCs w:val="24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590A2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D68F-D082-48D8-BEDC-287D77265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06b7e00-c11d-4e74-9d63-e69c076757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F102C9-1C0B-4E5E-B3B6-9350058D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Chapter.dot</Template>
  <TotalTime>46</TotalTime>
  <Pages>6</Pages>
  <Words>344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Steve Nolan</cp:lastModifiedBy>
  <cp:revision>13</cp:revision>
  <cp:lastPrinted>2009-07-16T15:42:00Z</cp:lastPrinted>
  <dcterms:created xsi:type="dcterms:W3CDTF">2018-10-01T14:33:00Z</dcterms:created>
  <dcterms:modified xsi:type="dcterms:W3CDTF">2019-04-02T19:28:00Z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